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Y="-283"/>
        <w:tblW w:w="10200" w:type="dxa"/>
        <w:tblCellSpacing w:w="30" w:type="dxa"/>
        <w:tblBorders>
          <w:top w:val="single" w:sz="8" w:space="0" w:color="C4C4C4"/>
          <w:left w:val="single" w:sz="8" w:space="0" w:color="C4C4C4"/>
          <w:bottom w:val="single" w:sz="8" w:space="0" w:color="C4C4C4"/>
          <w:right w:val="single" w:sz="8" w:space="0" w:color="C4C4C4"/>
        </w:tblBorders>
        <w:shd w:val="clear" w:color="auto" w:fill="FFFFFF"/>
        <w:tblCellMar>
          <w:left w:w="0" w:type="dxa"/>
          <w:right w:w="0" w:type="dxa"/>
        </w:tblCellMar>
        <w:tblLook w:val="04A0" w:firstRow="1" w:lastRow="0" w:firstColumn="1" w:lastColumn="0" w:noHBand="0" w:noVBand="1"/>
      </w:tblPr>
      <w:tblGrid>
        <w:gridCol w:w="10200"/>
      </w:tblGrid>
      <w:tr w:rsidR="0031128C" w:rsidTr="0031128C">
        <w:trPr>
          <w:tblCellSpacing w:w="30" w:type="dxa"/>
        </w:trPr>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31128C" w:rsidRDefault="0031128C">
            <w:pPr>
              <w:shd w:val="clear" w:color="auto" w:fill="FFFFFF"/>
              <w:spacing w:line="276" w:lineRule="auto"/>
              <w:jc w:val="center"/>
              <w:rPr>
                <w:sz w:val="18"/>
                <w:szCs w:val="18"/>
              </w:rPr>
            </w:pPr>
            <w:r>
              <w:rPr>
                <w:noProof/>
              </w:rPr>
              <w:drawing>
                <wp:inline distT="0" distB="0" distL="0" distR="0">
                  <wp:extent cx="5762625" cy="962025"/>
                  <wp:effectExtent l="0" t="0" r="9525" b="9525"/>
                  <wp:docPr id="1" name="Picture 1" descr="AR-prbanner-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prbanner-20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2625" cy="962025"/>
                          </a:xfrm>
                          <a:prstGeom prst="rect">
                            <a:avLst/>
                          </a:prstGeom>
                          <a:noFill/>
                          <a:ln>
                            <a:noFill/>
                          </a:ln>
                        </pic:spPr>
                      </pic:pic>
                    </a:graphicData>
                  </a:graphic>
                </wp:inline>
              </w:drawing>
            </w:r>
          </w:p>
        </w:tc>
      </w:tr>
      <w:tr w:rsidR="0031128C" w:rsidTr="0031128C">
        <w:trPr>
          <w:tblCellSpacing w:w="30" w:type="dxa"/>
        </w:trPr>
        <w:tc>
          <w:tcPr>
            <w:tcW w:w="0" w:type="auto"/>
            <w:tcBorders>
              <w:top w:val="nil"/>
              <w:left w:val="nil"/>
              <w:bottom w:val="dashed" w:sz="8" w:space="0" w:color="D3D3D3"/>
              <w:right w:val="nil"/>
            </w:tcBorders>
            <w:shd w:val="clear" w:color="auto" w:fill="FFFFFF"/>
            <w:tcMar>
              <w:top w:w="75" w:type="dxa"/>
              <w:left w:w="75" w:type="dxa"/>
              <w:bottom w:w="75" w:type="dxa"/>
              <w:right w:w="75" w:type="dxa"/>
            </w:tcMar>
            <w:vAlign w:val="center"/>
            <w:hideMark/>
          </w:tcPr>
          <w:p w:rsidR="0031128C" w:rsidRDefault="0031128C">
            <w:pPr>
              <w:spacing w:line="276" w:lineRule="auto"/>
              <w:rPr>
                <w:rFonts w:asciiTheme="minorHAnsi" w:eastAsiaTheme="minorHAnsi" w:hAnsiTheme="minorHAnsi"/>
                <w:sz w:val="22"/>
                <w:szCs w:val="22"/>
              </w:rPr>
            </w:pPr>
          </w:p>
        </w:tc>
      </w:tr>
      <w:tr w:rsidR="0031128C" w:rsidTr="0031128C">
        <w:trPr>
          <w:trHeight w:val="3315"/>
          <w:tblCellSpacing w:w="30" w:type="dxa"/>
        </w:trPr>
        <w:tc>
          <w:tcPr>
            <w:tcW w:w="0" w:type="auto"/>
            <w:tcBorders>
              <w:top w:val="nil"/>
              <w:left w:val="nil"/>
              <w:bottom w:val="nil"/>
              <w:right w:val="nil"/>
            </w:tcBorders>
            <w:shd w:val="clear" w:color="auto" w:fill="FFFFFF"/>
            <w:tcMar>
              <w:top w:w="75" w:type="dxa"/>
              <w:left w:w="75" w:type="dxa"/>
              <w:bottom w:w="75" w:type="dxa"/>
              <w:right w:w="75" w:type="dxa"/>
            </w:tcMar>
          </w:tcPr>
          <w:p w:rsidR="0031128C" w:rsidRDefault="0031128C">
            <w:pPr>
              <w:spacing w:line="276" w:lineRule="auto"/>
              <w:jc w:val="center"/>
              <w:rPr>
                <w:rFonts w:ascii="Simplified Arabic" w:hAnsi="Simplified Arabic" w:cs="Simplified Arabic"/>
                <w:b/>
                <w:bCs/>
                <w:sz w:val="28"/>
                <w:szCs w:val="28"/>
                <w:lang w:bidi="ar-LB"/>
              </w:rPr>
            </w:pPr>
            <w:r>
              <w:rPr>
                <w:rFonts w:asciiTheme="minorHAnsi" w:hAnsiTheme="minorHAnsi"/>
                <w:rtl/>
              </w:rPr>
              <w:br w:type="page"/>
            </w:r>
            <w:r>
              <w:rPr>
                <w:rFonts w:ascii="Simplified Arabic" w:hAnsi="Simplified Arabic" w:cs="Simplified Arabic"/>
                <w:b/>
                <w:bCs/>
                <w:sz w:val="28"/>
                <w:szCs w:val="28"/>
                <w:rtl/>
                <w:lang w:bidi="ar-LB"/>
              </w:rPr>
              <w:t>منظمة الأغذية والزراعة للأمم المتحدة ومنظمة الصحة العالمية تنظمان في بيروت</w:t>
            </w:r>
          </w:p>
          <w:p w:rsidR="0031128C" w:rsidRDefault="0031128C">
            <w:pPr>
              <w:spacing w:line="276" w:lineRule="auto"/>
              <w:jc w:val="center"/>
              <w:rPr>
                <w:rFonts w:ascii="Simplified Arabic" w:hAnsi="Simplified Arabic" w:cs="Simplified Arabic"/>
                <w:b/>
                <w:bCs/>
                <w:sz w:val="28"/>
                <w:szCs w:val="28"/>
                <w:rtl/>
                <w:lang w:bidi="ar-LB"/>
              </w:rPr>
            </w:pPr>
            <w:r>
              <w:rPr>
                <w:rFonts w:ascii="Simplified Arabic" w:hAnsi="Simplified Arabic" w:cs="Simplified Arabic"/>
                <w:b/>
                <w:bCs/>
                <w:sz w:val="28"/>
                <w:szCs w:val="28"/>
                <w:rtl/>
                <w:lang w:bidi="ar-LB"/>
              </w:rPr>
              <w:t>ورشة عمل اقليمية حول "الدستور الغذائي، ماذا يعني لبلدي؟"</w:t>
            </w:r>
          </w:p>
          <w:p w:rsidR="0031128C" w:rsidRDefault="0031128C">
            <w:pPr>
              <w:bidi/>
              <w:spacing w:line="276" w:lineRule="auto"/>
              <w:jc w:val="center"/>
              <w:rPr>
                <w:b/>
                <w:bCs/>
                <w:sz w:val="28"/>
                <w:szCs w:val="28"/>
                <w:rtl/>
                <w:lang w:bidi="ar-LB"/>
              </w:rPr>
            </w:pPr>
          </w:p>
          <w:p w:rsidR="0031128C" w:rsidRDefault="0031128C">
            <w:pPr>
              <w:bidi/>
              <w:spacing w:line="276" w:lineRule="auto"/>
              <w:jc w:val="both"/>
              <w:textAlignment w:val="top"/>
              <w:rPr>
                <w:rFonts w:ascii="Tahoma" w:eastAsia="Times New Roman" w:hAnsi="Tahoma" w:cs="Tahoma" w:hint="cs"/>
                <w:color w:val="000000" w:themeColor="text1"/>
                <w:sz w:val="20"/>
                <w:szCs w:val="20"/>
                <w:rtl/>
              </w:rPr>
            </w:pPr>
            <w:r>
              <w:rPr>
                <w:rFonts w:ascii="Tahoma" w:eastAsia="Times New Roman" w:hAnsi="Tahoma" w:cs="Tahoma"/>
                <w:color w:val="000000" w:themeColor="text1"/>
                <w:sz w:val="20"/>
                <w:szCs w:val="20"/>
                <w:rtl/>
              </w:rPr>
              <w:t>بيروت|</w:t>
            </w:r>
            <w:r>
              <w:rPr>
                <w:rFonts w:ascii="Tahoma" w:eastAsia="Times New Roman" w:hAnsi="Tahoma" w:cs="Tahoma"/>
                <w:color w:val="000000" w:themeColor="text1"/>
                <w:sz w:val="20"/>
                <w:szCs w:val="20"/>
              </w:rPr>
              <w:t>30</w:t>
            </w:r>
            <w:r>
              <w:rPr>
                <w:rFonts w:ascii="Tahoma" w:eastAsia="Times New Roman" w:hAnsi="Tahoma" w:cs="Tahoma"/>
                <w:color w:val="000000" w:themeColor="text1"/>
                <w:sz w:val="20"/>
                <w:szCs w:val="20"/>
                <w:rtl/>
              </w:rPr>
              <w:t xml:space="preserve"> </w:t>
            </w:r>
            <w:r>
              <w:rPr>
                <w:rFonts w:ascii="Tahoma" w:eastAsia="Times New Roman" w:hAnsi="Tahoma" w:cs="Tahoma" w:hint="cs"/>
                <w:color w:val="000000" w:themeColor="text1"/>
                <w:sz w:val="20"/>
                <w:szCs w:val="20"/>
                <w:rtl/>
              </w:rPr>
              <w:t xml:space="preserve">اكتوبر- تشرين الأول، 2015 </w:t>
            </w:r>
          </w:p>
          <w:p w:rsidR="0031128C" w:rsidRDefault="0031128C">
            <w:pPr>
              <w:bidi/>
              <w:spacing w:line="276" w:lineRule="auto"/>
              <w:jc w:val="both"/>
              <w:textAlignment w:val="top"/>
              <w:rPr>
                <w:rFonts w:ascii="Tahoma" w:eastAsia="Times New Roman" w:hAnsi="Tahoma" w:cs="Tahoma" w:hint="cs"/>
                <w:color w:val="000000" w:themeColor="text1"/>
                <w:sz w:val="20"/>
                <w:szCs w:val="20"/>
                <w:rtl/>
              </w:rPr>
            </w:pPr>
          </w:p>
          <w:p w:rsidR="0031128C" w:rsidRDefault="0031128C">
            <w:pPr>
              <w:bidi/>
              <w:spacing w:line="276" w:lineRule="auto"/>
              <w:jc w:val="lowKashida"/>
              <w:textAlignment w:val="top"/>
              <w:rPr>
                <w:rFonts w:ascii="Tahoma" w:eastAsia="Times New Roman" w:hAnsi="Tahoma" w:cs="Tahoma"/>
                <w:color w:val="000000" w:themeColor="text1"/>
                <w:sz w:val="20"/>
                <w:szCs w:val="20"/>
                <w:rtl/>
              </w:rPr>
            </w:pPr>
            <w:r>
              <w:rPr>
                <w:rFonts w:ascii="Tahoma" w:eastAsia="Times New Roman" w:hAnsi="Tahoma" w:cs="Tahoma"/>
                <w:color w:val="000000" w:themeColor="text1"/>
                <w:sz w:val="20"/>
                <w:szCs w:val="20"/>
                <w:rtl/>
              </w:rPr>
              <w:t>نظمت منظمة الأغذية والزراعة للأمم المتحدة (الفاو) ومنظمة الصحة العالمية بالتعاون مع المنسق الاقليمي للجنة الدستور الغذائي في الشرق الأدنى (لبنان)، ورشة عمل إقليمية لتعزيز معرفة دول الشرق الادنى بآليات عمل الدستور الغذائي بعنوان "الدستور الغذائي، ماذا يعني لبلدي؟"،  وذلك  يومي 29 و30 تشرين الأول 2015 في فندق الريفييرا في بيروت.</w:t>
            </w:r>
          </w:p>
          <w:p w:rsidR="0031128C" w:rsidRDefault="0031128C">
            <w:pPr>
              <w:bidi/>
              <w:spacing w:line="276" w:lineRule="auto"/>
              <w:jc w:val="lowKashida"/>
              <w:textAlignment w:val="top"/>
              <w:rPr>
                <w:rFonts w:ascii="Tahoma" w:eastAsia="Times New Roman" w:hAnsi="Tahoma" w:cs="Tahoma"/>
                <w:color w:val="000000" w:themeColor="text1"/>
                <w:sz w:val="20"/>
                <w:szCs w:val="20"/>
                <w:rtl/>
              </w:rPr>
            </w:pPr>
          </w:p>
          <w:p w:rsidR="0031128C" w:rsidRDefault="0031128C">
            <w:pPr>
              <w:bidi/>
              <w:spacing w:line="276" w:lineRule="auto"/>
              <w:jc w:val="lowKashida"/>
              <w:textAlignment w:val="top"/>
              <w:rPr>
                <w:rFonts w:ascii="Tahoma" w:eastAsia="Times New Roman" w:hAnsi="Tahoma" w:cs="Tahoma"/>
                <w:color w:val="000000" w:themeColor="text1"/>
                <w:sz w:val="20"/>
                <w:szCs w:val="20"/>
                <w:rtl/>
              </w:rPr>
            </w:pPr>
            <w:r>
              <w:rPr>
                <w:rFonts w:ascii="Tahoma" w:eastAsia="Times New Roman" w:hAnsi="Tahoma" w:cs="Tahoma"/>
                <w:color w:val="000000" w:themeColor="text1"/>
                <w:sz w:val="20"/>
                <w:szCs w:val="20"/>
                <w:rtl/>
              </w:rPr>
              <w:t>وشارك في ورشة العمل ممثلون عن دول الاقليم الاعضاء في الدستور الغذائي من الجزائر، ومصر، واليمن، وايران، والعراق والسودان، وليبيا، وتونس، وفلسطين، والبحرين، بالإضافة الى المشاركين من الوزارات والمؤسسات ذات الصلة في لبنان.</w:t>
            </w:r>
          </w:p>
          <w:p w:rsidR="0031128C" w:rsidRDefault="0031128C">
            <w:pPr>
              <w:bidi/>
              <w:spacing w:line="276" w:lineRule="auto"/>
              <w:ind w:firstLine="425"/>
              <w:jc w:val="lowKashida"/>
              <w:textAlignment w:val="top"/>
              <w:rPr>
                <w:rFonts w:ascii="Tahoma" w:eastAsia="Times New Roman" w:hAnsi="Tahoma" w:cs="Tahoma"/>
                <w:color w:val="000000" w:themeColor="text1"/>
                <w:sz w:val="20"/>
                <w:szCs w:val="20"/>
                <w:rtl/>
              </w:rPr>
            </w:pPr>
          </w:p>
          <w:p w:rsidR="0031128C" w:rsidRDefault="0031128C">
            <w:pPr>
              <w:bidi/>
              <w:spacing w:line="276" w:lineRule="auto"/>
              <w:jc w:val="lowKashida"/>
              <w:textAlignment w:val="top"/>
              <w:rPr>
                <w:rFonts w:ascii="Tahoma" w:eastAsia="Times New Roman" w:hAnsi="Tahoma" w:cs="Tahoma"/>
                <w:color w:val="000000" w:themeColor="text1"/>
                <w:sz w:val="20"/>
                <w:szCs w:val="20"/>
                <w:rtl/>
              </w:rPr>
            </w:pPr>
            <w:r>
              <w:rPr>
                <w:rFonts w:ascii="Tahoma" w:eastAsia="Times New Roman" w:hAnsi="Tahoma" w:cs="Tahoma"/>
                <w:color w:val="000000" w:themeColor="text1"/>
                <w:sz w:val="20"/>
                <w:szCs w:val="20"/>
                <w:rtl/>
              </w:rPr>
              <w:t xml:space="preserve"> وقد تمّ افتتاح هذه الورشة بحضور ممثل منظمة الفاو في لبنان، الدكتور موريس سعادة، وممثلة منظمة الصحة العالمية في لبنان بالوكالة، الدكتورة أليسار راضي، ورئيس اللجنة الوطنية للدستور الغذائي ومدير عام وزارة الزراعة، المهندس لويس لحود ممثلاً برئيسة مصلحة الصناعات الزراعية في لبنان، السيدة مريم عيد، ومدير عام مؤسسة المقاييس والمواصفات (ليبنور)، السيدة لينا درغام، وبمشاركة ممثلين عن المكاتب الاقليمية لكلتي المنظمتين وامانة الدستور الغذائي.</w:t>
            </w:r>
          </w:p>
          <w:p w:rsidR="0031128C" w:rsidRDefault="0031128C">
            <w:pPr>
              <w:bidi/>
              <w:spacing w:line="276" w:lineRule="auto"/>
              <w:jc w:val="lowKashida"/>
              <w:textAlignment w:val="top"/>
              <w:rPr>
                <w:rFonts w:ascii="Tahoma" w:eastAsia="Times New Roman" w:hAnsi="Tahoma" w:cs="Tahoma"/>
                <w:color w:val="000000" w:themeColor="text1"/>
                <w:sz w:val="20"/>
                <w:szCs w:val="20"/>
                <w:rtl/>
              </w:rPr>
            </w:pPr>
          </w:p>
          <w:p w:rsidR="0031128C" w:rsidRDefault="0031128C">
            <w:pPr>
              <w:bidi/>
              <w:spacing w:line="276" w:lineRule="auto"/>
              <w:jc w:val="lowKashida"/>
              <w:textAlignment w:val="top"/>
              <w:rPr>
                <w:rFonts w:ascii="Tahoma" w:eastAsia="Times New Roman" w:hAnsi="Tahoma" w:cs="Tahoma"/>
                <w:rtl/>
              </w:rPr>
            </w:pPr>
            <w:r>
              <w:rPr>
                <w:rFonts w:ascii="Tahoma" w:eastAsia="Times New Roman" w:hAnsi="Tahoma" w:cs="Tahoma"/>
                <w:color w:val="000000" w:themeColor="text1"/>
                <w:sz w:val="20"/>
                <w:szCs w:val="20"/>
                <w:rtl/>
              </w:rPr>
              <w:t xml:space="preserve"> </w:t>
            </w:r>
            <w:r>
              <w:rPr>
                <w:rFonts w:ascii="Tahoma" w:eastAsia="Times New Roman" w:hAnsi="Tahoma" w:cs="Tahoma"/>
                <w:sz w:val="20"/>
                <w:szCs w:val="20"/>
                <w:rtl/>
              </w:rPr>
              <w:t>وتهدف هذه</w:t>
            </w:r>
            <w:r>
              <w:rPr>
                <w:rFonts w:ascii="Tahoma" w:eastAsia="Times New Roman" w:hAnsi="Tahoma" w:cs="Tahoma"/>
                <w:color w:val="000000" w:themeColor="text1"/>
                <w:sz w:val="20"/>
                <w:szCs w:val="20"/>
                <w:rtl/>
              </w:rPr>
              <w:t xml:space="preserve"> ال</w:t>
            </w:r>
            <w:r>
              <w:rPr>
                <w:rFonts w:ascii="Tahoma" w:eastAsia="Times New Roman" w:hAnsi="Tahoma" w:cs="Tahoma"/>
                <w:sz w:val="20"/>
                <w:szCs w:val="20"/>
                <w:rtl/>
              </w:rPr>
              <w:t>ورشة التدريبية</w:t>
            </w:r>
            <w:r>
              <w:rPr>
                <w:rFonts w:ascii="Tahoma" w:eastAsia="Times New Roman" w:hAnsi="Tahoma" w:cs="Tahoma"/>
                <w:color w:val="000000" w:themeColor="text1"/>
                <w:sz w:val="20"/>
                <w:szCs w:val="20"/>
                <w:rtl/>
              </w:rPr>
              <w:t xml:space="preserve"> الى تسليط الضوء</w:t>
            </w:r>
            <w:r>
              <w:rPr>
                <w:rFonts w:ascii="Tahoma" w:eastAsia="Times New Roman" w:hAnsi="Tahoma" w:cs="Tahoma"/>
                <w:sz w:val="20"/>
                <w:szCs w:val="20"/>
                <w:rtl/>
              </w:rPr>
              <w:t xml:space="preserve"> على</w:t>
            </w:r>
            <w:r>
              <w:rPr>
                <w:rFonts w:ascii="Tahoma" w:eastAsia="Times New Roman" w:hAnsi="Tahoma" w:cs="Tahoma"/>
                <w:color w:val="000000" w:themeColor="text1"/>
                <w:sz w:val="20"/>
                <w:szCs w:val="20"/>
                <w:rtl/>
              </w:rPr>
              <w:t xml:space="preserve"> </w:t>
            </w:r>
            <w:r>
              <w:rPr>
                <w:rFonts w:ascii="Tahoma" w:eastAsia="Times New Roman" w:hAnsi="Tahoma" w:cs="Tahoma"/>
                <w:sz w:val="20"/>
                <w:szCs w:val="20"/>
                <w:rtl/>
              </w:rPr>
              <w:t>هيكلية</w:t>
            </w:r>
            <w:r>
              <w:rPr>
                <w:rFonts w:ascii="Tahoma" w:eastAsia="Times New Roman" w:hAnsi="Tahoma" w:cs="Tahoma"/>
                <w:color w:val="000000" w:themeColor="text1"/>
                <w:sz w:val="20"/>
                <w:szCs w:val="20"/>
                <w:rtl/>
              </w:rPr>
              <w:t xml:space="preserve"> </w:t>
            </w:r>
            <w:r>
              <w:rPr>
                <w:rFonts w:ascii="Tahoma" w:eastAsia="Times New Roman" w:hAnsi="Tahoma" w:cs="Tahoma"/>
                <w:sz w:val="20"/>
                <w:szCs w:val="20"/>
                <w:rtl/>
              </w:rPr>
              <w:t>هيئة</w:t>
            </w:r>
            <w:r>
              <w:rPr>
                <w:rFonts w:ascii="Tahoma" w:eastAsia="Times New Roman" w:hAnsi="Tahoma" w:cs="Tahoma"/>
                <w:color w:val="000000" w:themeColor="text1"/>
                <w:sz w:val="20"/>
                <w:szCs w:val="20"/>
                <w:rtl/>
              </w:rPr>
              <w:t xml:space="preserve"> </w:t>
            </w:r>
            <w:r>
              <w:rPr>
                <w:rFonts w:ascii="Tahoma" w:eastAsia="Times New Roman" w:hAnsi="Tahoma" w:cs="Tahoma"/>
                <w:sz w:val="20"/>
                <w:szCs w:val="20"/>
                <w:rtl/>
              </w:rPr>
              <w:t>الدستور الغذائي</w:t>
            </w:r>
            <w:r>
              <w:rPr>
                <w:rFonts w:ascii="Tahoma" w:eastAsia="Times New Roman" w:hAnsi="Tahoma" w:cs="Tahoma"/>
                <w:color w:val="000000" w:themeColor="text1"/>
                <w:sz w:val="20"/>
                <w:szCs w:val="20"/>
                <w:rtl/>
              </w:rPr>
              <w:t xml:space="preserve">، ولجانها المختلفة وطريقة عملها وكذلك على </w:t>
            </w:r>
            <w:r>
              <w:rPr>
                <w:rFonts w:ascii="Tahoma" w:eastAsia="Times New Roman" w:hAnsi="Tahoma" w:cs="Tahoma"/>
                <w:sz w:val="20"/>
                <w:szCs w:val="20"/>
                <w:rtl/>
              </w:rPr>
              <w:t>خطتها الاستراتيجية للفترة 2014 -2019</w:t>
            </w:r>
            <w:r>
              <w:rPr>
                <w:rFonts w:ascii="Tahoma" w:eastAsia="Times New Roman" w:hAnsi="Tahoma" w:cs="Tahoma"/>
                <w:color w:val="000000" w:themeColor="text1"/>
                <w:sz w:val="20"/>
                <w:szCs w:val="20"/>
                <w:rtl/>
              </w:rPr>
              <w:t>، و</w:t>
            </w:r>
            <w:r>
              <w:rPr>
                <w:rFonts w:ascii="Tahoma" w:eastAsia="Times New Roman" w:hAnsi="Tahoma" w:cs="Tahoma"/>
                <w:sz w:val="20"/>
                <w:szCs w:val="20"/>
                <w:rtl/>
              </w:rPr>
              <w:t>تحديد</w:t>
            </w:r>
            <w:r>
              <w:rPr>
                <w:rFonts w:ascii="Tahoma" w:eastAsia="Times New Roman" w:hAnsi="Tahoma" w:cs="Tahoma"/>
                <w:color w:val="000000" w:themeColor="text1"/>
                <w:sz w:val="20"/>
                <w:szCs w:val="20"/>
                <w:rtl/>
              </w:rPr>
              <w:t xml:space="preserve"> </w:t>
            </w:r>
            <w:r>
              <w:rPr>
                <w:rFonts w:ascii="Tahoma" w:eastAsia="Times New Roman" w:hAnsi="Tahoma" w:cs="Tahoma"/>
                <w:sz w:val="20"/>
                <w:szCs w:val="20"/>
                <w:rtl/>
              </w:rPr>
              <w:t>احتياجات الدول في الدعم التقني من أجل جعل عمل البلدان في الكودكس أكثر فعالية على المستويين الوطني والإقليمي، وفهم الخطوات</w:t>
            </w:r>
            <w:r>
              <w:rPr>
                <w:rFonts w:ascii="Tahoma" w:eastAsia="Times New Roman" w:hAnsi="Tahoma" w:cs="Tahoma"/>
                <w:color w:val="000000" w:themeColor="text1"/>
                <w:sz w:val="20"/>
                <w:szCs w:val="20"/>
                <w:rtl/>
              </w:rPr>
              <w:t xml:space="preserve"> </w:t>
            </w:r>
            <w:r>
              <w:rPr>
                <w:rFonts w:ascii="Tahoma" w:eastAsia="Times New Roman" w:hAnsi="Tahoma" w:cs="Tahoma"/>
                <w:sz w:val="20"/>
                <w:szCs w:val="20"/>
                <w:rtl/>
              </w:rPr>
              <w:t>والإجراءات المتبعة من قبل</w:t>
            </w:r>
            <w:r>
              <w:rPr>
                <w:rFonts w:ascii="Tahoma" w:eastAsia="Times New Roman" w:hAnsi="Tahoma" w:cs="Tahoma"/>
                <w:color w:val="000000" w:themeColor="text1"/>
                <w:sz w:val="20"/>
                <w:szCs w:val="20"/>
                <w:rtl/>
              </w:rPr>
              <w:t xml:space="preserve"> </w:t>
            </w:r>
            <w:r>
              <w:rPr>
                <w:rFonts w:ascii="Tahoma" w:eastAsia="Times New Roman" w:hAnsi="Tahoma" w:cs="Tahoma"/>
                <w:sz w:val="20"/>
                <w:szCs w:val="20"/>
                <w:rtl/>
              </w:rPr>
              <w:t>هيئة الدستور الغذائي لوضع</w:t>
            </w:r>
            <w:r>
              <w:rPr>
                <w:rFonts w:ascii="Tahoma" w:eastAsia="Times New Roman" w:hAnsi="Tahoma" w:cs="Tahoma"/>
                <w:color w:val="000000" w:themeColor="text1"/>
                <w:sz w:val="20"/>
                <w:szCs w:val="20"/>
                <w:rtl/>
              </w:rPr>
              <w:t xml:space="preserve"> </w:t>
            </w:r>
            <w:r>
              <w:rPr>
                <w:rFonts w:ascii="Tahoma" w:eastAsia="Times New Roman" w:hAnsi="Tahoma" w:cs="Tahoma"/>
                <w:sz w:val="20"/>
                <w:szCs w:val="20"/>
                <w:rtl/>
              </w:rPr>
              <w:t xml:space="preserve">مواصفات غذائية جديدة أو لتعديل مواصفات معتمدة. </w:t>
            </w:r>
          </w:p>
          <w:p w:rsidR="0031128C" w:rsidRDefault="0031128C">
            <w:pPr>
              <w:bidi/>
              <w:spacing w:line="276" w:lineRule="auto"/>
              <w:jc w:val="lowKashida"/>
              <w:textAlignment w:val="top"/>
              <w:rPr>
                <w:rFonts w:ascii="Tahoma" w:eastAsia="Times New Roman" w:hAnsi="Tahoma" w:cs="Tahoma"/>
                <w:sz w:val="20"/>
                <w:szCs w:val="20"/>
                <w:rtl/>
              </w:rPr>
            </w:pPr>
          </w:p>
          <w:p w:rsidR="0031128C" w:rsidRDefault="0031128C">
            <w:pPr>
              <w:bidi/>
              <w:spacing w:line="276" w:lineRule="auto"/>
              <w:jc w:val="lowKashida"/>
              <w:textAlignment w:val="top"/>
              <w:rPr>
                <w:rFonts w:ascii="Tahoma" w:eastAsia="Times New Roman" w:hAnsi="Tahoma" w:cs="Tahoma"/>
                <w:sz w:val="20"/>
                <w:szCs w:val="20"/>
                <w:rtl/>
              </w:rPr>
            </w:pPr>
            <w:r>
              <w:rPr>
                <w:rFonts w:ascii="Tahoma" w:eastAsia="Times New Roman" w:hAnsi="Tahoma" w:cs="Tahoma"/>
                <w:sz w:val="20"/>
                <w:szCs w:val="20"/>
                <w:rtl/>
              </w:rPr>
              <w:t xml:space="preserve">كما تخللت ورشة العمل مناقشة استراتيجية اللجنة الاقليمية واستعراض حالات عملية لتكوين المواقف الوطنية </w:t>
            </w:r>
          </w:p>
          <w:p w:rsidR="0031128C" w:rsidRDefault="0031128C">
            <w:pPr>
              <w:bidi/>
              <w:spacing w:line="276" w:lineRule="auto"/>
              <w:jc w:val="lowKashida"/>
              <w:textAlignment w:val="top"/>
              <w:rPr>
                <w:rFonts w:ascii="Tahoma" w:eastAsia="Times New Roman" w:hAnsi="Tahoma" w:cs="Tahoma"/>
                <w:sz w:val="20"/>
                <w:szCs w:val="20"/>
                <w:rtl/>
              </w:rPr>
            </w:pPr>
            <w:r>
              <w:rPr>
                <w:rFonts w:ascii="Tahoma" w:eastAsia="Times New Roman" w:hAnsi="Tahoma" w:cs="Tahoma"/>
                <w:sz w:val="20"/>
                <w:szCs w:val="20"/>
                <w:rtl/>
              </w:rPr>
              <w:t>مثل وضع مواصفات لمنتج اللبنة والزعتر ومنتجات الحلال والسموم الفطرية في الفستق الحلبي والمشاكل التي تعانيها دول الاقليم في تطبيق المواصفات الصادرة عن الدستور الغذائي واقامت مجموعات عمل لاقتراح الحلول ووضع التوصيات.</w:t>
            </w:r>
          </w:p>
          <w:p w:rsidR="0031128C" w:rsidRDefault="0031128C">
            <w:pPr>
              <w:bidi/>
              <w:spacing w:line="276" w:lineRule="auto"/>
              <w:jc w:val="lowKashida"/>
              <w:textAlignment w:val="top"/>
              <w:rPr>
                <w:rFonts w:ascii="Tahoma" w:eastAsia="Times New Roman" w:hAnsi="Tahoma" w:cs="Tahoma"/>
                <w:sz w:val="20"/>
                <w:szCs w:val="20"/>
                <w:rtl/>
              </w:rPr>
            </w:pPr>
          </w:p>
          <w:p w:rsidR="0031128C" w:rsidRDefault="0031128C">
            <w:pPr>
              <w:bidi/>
              <w:spacing w:line="276" w:lineRule="auto"/>
              <w:jc w:val="lowKashida"/>
              <w:rPr>
                <w:rFonts w:ascii="Tahoma" w:eastAsia="Times New Roman" w:hAnsi="Tahoma" w:cs="Tahoma"/>
                <w:color w:val="000000" w:themeColor="text1"/>
                <w:lang w:bidi="ar-LB"/>
              </w:rPr>
            </w:pPr>
            <w:r>
              <w:rPr>
                <w:rFonts w:ascii="Tahoma" w:eastAsia="Times New Roman" w:hAnsi="Tahoma" w:cs="Tahoma"/>
                <w:color w:val="000000" w:themeColor="text1"/>
                <w:sz w:val="20"/>
                <w:szCs w:val="20"/>
                <w:rtl/>
              </w:rPr>
              <w:t xml:space="preserve">في كلمته الافتتاحية، </w:t>
            </w:r>
            <w:r>
              <w:rPr>
                <w:rFonts w:ascii="Tahoma" w:eastAsia="Times New Roman" w:hAnsi="Tahoma" w:cs="Tahoma"/>
                <w:color w:val="000000" w:themeColor="text1"/>
                <w:sz w:val="20"/>
                <w:szCs w:val="20"/>
                <w:rtl/>
                <w:lang w:bidi="ar-LB"/>
              </w:rPr>
              <w:t>قال ممثل منظمة الفاو في لبنان، الدكتور موريس سعادة، "</w:t>
            </w:r>
            <w:r>
              <w:rPr>
                <w:rFonts w:ascii="Tahoma" w:hAnsi="Tahoma" w:cs="Tahoma"/>
                <w:sz w:val="20"/>
                <w:szCs w:val="20"/>
                <w:rtl/>
                <w:lang w:bidi="ar-LB"/>
              </w:rPr>
              <w:t xml:space="preserve"> </w:t>
            </w:r>
            <w:r>
              <w:rPr>
                <w:rFonts w:ascii="Tahoma" w:eastAsia="Times New Roman" w:hAnsi="Tahoma" w:cs="Tahoma"/>
                <w:color w:val="000000" w:themeColor="text1"/>
                <w:sz w:val="20"/>
                <w:szCs w:val="20"/>
                <w:rtl/>
                <w:lang w:bidi="ar-LB"/>
              </w:rPr>
              <w:t>ساهم الدستور الغذائي في</w:t>
            </w:r>
            <w:r>
              <w:rPr>
                <w:rFonts w:ascii="Tahoma" w:eastAsia="Times New Roman" w:hAnsi="Tahoma" w:cs="Tahoma"/>
                <w:color w:val="000000" w:themeColor="text1"/>
                <w:sz w:val="20"/>
                <w:szCs w:val="20"/>
                <w:lang w:bidi="ar-LB"/>
              </w:rPr>
              <w:t xml:space="preserve"> </w:t>
            </w:r>
            <w:r>
              <w:rPr>
                <w:rFonts w:ascii="Tahoma" w:eastAsia="Times New Roman" w:hAnsi="Tahoma" w:cs="Tahoma"/>
                <w:color w:val="000000" w:themeColor="text1"/>
                <w:sz w:val="20"/>
                <w:szCs w:val="20"/>
                <w:rtl/>
                <w:lang w:bidi="ar-LB"/>
              </w:rPr>
              <w:t>توحيد وسم الأغذية في جميع أنحاء العالم وساعد على تطوير الممارسات لمساعدة المنتجين على خفض ومنع التلوث. كما ساهم الدستور بتحسين الصحة الغذائية من خلال نظام تحليل المخاطر ونقاط التحكم الحرجة"، وأضاف، "</w:t>
            </w:r>
            <w:r>
              <w:rPr>
                <w:rFonts w:ascii="Tahoma" w:hAnsi="Tahoma" w:cs="Tahoma"/>
                <w:sz w:val="20"/>
                <w:szCs w:val="20"/>
                <w:rtl/>
                <w:lang w:bidi="ar-LB"/>
              </w:rPr>
              <w:t xml:space="preserve"> </w:t>
            </w:r>
            <w:r>
              <w:rPr>
                <w:rFonts w:ascii="Tahoma" w:eastAsia="Times New Roman" w:hAnsi="Tahoma" w:cs="Tahoma"/>
                <w:color w:val="000000" w:themeColor="text1"/>
                <w:sz w:val="20"/>
                <w:szCs w:val="20"/>
                <w:rtl/>
                <w:lang w:bidi="ar-LB"/>
              </w:rPr>
              <w:t>أجرى الدستور تحليلاً للمخاطر من أجل اتخاذ القرارات الصائبة المتعلقة بسلامة الأغذية. وتستند معايير سلامة الأغذية المذكورة فيه على المشورة العلمية التي توفرها منظمة الأغذية والزراعة ومنظمة الصحة العالمية عبر هيئات الخبراء المستقلة. وحيث لم يقم بوضع معايير مباشرة، وفّر الدستور مشورة مفصلة إلى الدول التي تسعى إلى وضع قواعد خاصة بها."</w:t>
            </w:r>
          </w:p>
          <w:p w:rsidR="0031128C" w:rsidRDefault="0031128C">
            <w:pPr>
              <w:bidi/>
              <w:spacing w:line="276" w:lineRule="auto"/>
              <w:jc w:val="lowKashida"/>
              <w:rPr>
                <w:rFonts w:ascii="Tahoma" w:eastAsia="Times New Roman" w:hAnsi="Tahoma" w:cs="Tahoma"/>
                <w:color w:val="000000" w:themeColor="text1"/>
                <w:sz w:val="20"/>
                <w:szCs w:val="20"/>
                <w:rtl/>
                <w:lang w:bidi="ar-LB"/>
              </w:rPr>
            </w:pPr>
          </w:p>
          <w:p w:rsidR="0031128C" w:rsidRDefault="0031128C">
            <w:pPr>
              <w:bidi/>
              <w:spacing w:line="276" w:lineRule="auto"/>
              <w:jc w:val="lowKashida"/>
              <w:rPr>
                <w:rFonts w:ascii="Tahoma" w:eastAsia="Times New Roman" w:hAnsi="Tahoma" w:cs="Tahoma"/>
                <w:color w:val="000000" w:themeColor="text1"/>
                <w:rtl/>
                <w:lang w:bidi="ar-LB"/>
              </w:rPr>
            </w:pPr>
            <w:r>
              <w:rPr>
                <w:rFonts w:ascii="Tahoma" w:eastAsia="Times New Roman" w:hAnsi="Tahoma" w:cs="Tahoma"/>
                <w:color w:val="000000" w:themeColor="text1"/>
                <w:sz w:val="20"/>
                <w:szCs w:val="20"/>
                <w:rtl/>
                <w:lang w:bidi="ar-LB"/>
              </w:rPr>
              <w:t>من جهتها، اشارت ممثلة منظمة الصحة العالمية بالوكالة، الدكتورة اليسار راضي، الى الجهود التي تبذلها المنظمة في دعم دول الاقليم لمواجهة التحديات المستجدة في ما يتعلق بسلامة الاغذية وانعكاس ذلك على الصحة العامة. وشددت على دور المنظمة في تعزيز التغذية والصحة البيئية وفي وضع المواصفات الدولية وزيادة الوعي في امور سلامة الغذاء.</w:t>
            </w:r>
          </w:p>
          <w:p w:rsidR="0031128C" w:rsidRDefault="0031128C">
            <w:pPr>
              <w:bidi/>
              <w:spacing w:line="276" w:lineRule="auto"/>
              <w:jc w:val="lowKashida"/>
              <w:rPr>
                <w:rFonts w:ascii="Tahoma" w:eastAsia="Times New Roman" w:hAnsi="Tahoma" w:cs="Tahoma"/>
                <w:color w:val="000000" w:themeColor="text1"/>
                <w:sz w:val="20"/>
                <w:szCs w:val="20"/>
                <w:rtl/>
                <w:lang w:bidi="ar-LB"/>
              </w:rPr>
            </w:pPr>
          </w:p>
          <w:p w:rsidR="0031128C" w:rsidRDefault="0031128C">
            <w:pPr>
              <w:bidi/>
              <w:spacing w:line="276" w:lineRule="auto"/>
              <w:jc w:val="lowKashida"/>
              <w:rPr>
                <w:rFonts w:ascii="Tahoma" w:eastAsia="Times New Roman" w:hAnsi="Tahoma" w:cs="Tahoma"/>
                <w:color w:val="000000" w:themeColor="text1"/>
                <w:sz w:val="20"/>
                <w:szCs w:val="20"/>
                <w:rtl/>
              </w:rPr>
            </w:pPr>
            <w:r>
              <w:rPr>
                <w:rFonts w:ascii="Tahoma" w:eastAsia="Times New Roman" w:hAnsi="Tahoma" w:cs="Tahoma"/>
                <w:color w:val="000000" w:themeColor="text1"/>
                <w:sz w:val="20"/>
                <w:szCs w:val="20"/>
                <w:rtl/>
                <w:lang w:bidi="ar-LB"/>
              </w:rPr>
              <w:lastRenderedPageBreak/>
              <w:t xml:space="preserve">واشارت السيدة لينا درغام، </w:t>
            </w:r>
            <w:r>
              <w:rPr>
                <w:rFonts w:ascii="Tahoma" w:eastAsia="Times New Roman" w:hAnsi="Tahoma" w:cs="Tahoma"/>
                <w:color w:val="000000" w:themeColor="text1"/>
                <w:sz w:val="20"/>
                <w:szCs w:val="20"/>
                <w:rtl/>
              </w:rPr>
              <w:t xml:space="preserve">مدير عام مؤسسة المقاييس والمواصفات (ليبنور)،الى أن تفعيل مشاركة دول اقليم الشرق الادنى في اعمال الدستور الغذائي، هو أحد الاهداف الرئيسية لاستراتيجية الاعوام 2014-2019، وان هذه المشاركة لا يمكن أن تتم بشكل فاعل الا عبر فهم كامل للخطوات والاجراءات المتبعة من قبل هيئة الدستور الغذائي لوضع المواصفات وتحديثها، واطلاع شامل على هيكلية الهيئة ولجانها المختلفة وطريقة عملها. </w:t>
            </w:r>
          </w:p>
          <w:p w:rsidR="0031128C" w:rsidRDefault="0031128C">
            <w:pPr>
              <w:bidi/>
              <w:spacing w:line="276" w:lineRule="auto"/>
              <w:jc w:val="lowKashida"/>
              <w:rPr>
                <w:rFonts w:ascii="Tahoma" w:eastAsia="Times New Roman" w:hAnsi="Tahoma" w:cs="Tahoma"/>
                <w:color w:val="000000" w:themeColor="text1"/>
                <w:sz w:val="20"/>
                <w:szCs w:val="20"/>
                <w:rtl/>
              </w:rPr>
            </w:pPr>
          </w:p>
          <w:p w:rsidR="0031128C" w:rsidRDefault="0031128C">
            <w:pPr>
              <w:bidi/>
              <w:spacing w:line="276" w:lineRule="auto"/>
              <w:jc w:val="lowKashida"/>
              <w:rPr>
                <w:rFonts w:ascii="Tahoma" w:eastAsia="Times New Roman" w:hAnsi="Tahoma" w:cs="Tahoma"/>
                <w:color w:val="000000" w:themeColor="text1"/>
                <w:sz w:val="20"/>
                <w:szCs w:val="20"/>
              </w:rPr>
            </w:pPr>
            <w:r>
              <w:rPr>
                <w:rFonts w:ascii="Tahoma" w:eastAsia="Times New Roman" w:hAnsi="Tahoma" w:cs="Tahoma"/>
                <w:color w:val="000000" w:themeColor="text1"/>
                <w:sz w:val="20"/>
                <w:szCs w:val="20"/>
                <w:rtl/>
              </w:rPr>
              <w:t>اما م</w:t>
            </w:r>
            <w:r>
              <w:rPr>
                <w:rFonts w:ascii="Tahoma" w:eastAsia="Times New Roman" w:hAnsi="Tahoma" w:cs="Tahoma"/>
                <w:color w:val="000000" w:themeColor="text1"/>
                <w:sz w:val="20"/>
                <w:szCs w:val="20"/>
                <w:rtl/>
                <w:lang w:bidi="ar-LB"/>
              </w:rPr>
              <w:t>مثلة رئيس</w:t>
            </w:r>
            <w:r>
              <w:rPr>
                <w:rFonts w:ascii="Tahoma" w:eastAsia="Times New Roman" w:hAnsi="Tahoma" w:cs="Tahoma"/>
                <w:color w:val="000000" w:themeColor="text1"/>
                <w:sz w:val="20"/>
                <w:szCs w:val="20"/>
                <w:rtl/>
              </w:rPr>
              <w:t xml:space="preserve"> اللجنة الوطنية للدستور الغذائي ومدير عام وزارة الزراعة في لبنان، المهندسة مريم عيد،</w:t>
            </w:r>
          </w:p>
          <w:p w:rsidR="0031128C" w:rsidRDefault="0031128C">
            <w:pPr>
              <w:bidi/>
              <w:spacing w:line="276" w:lineRule="auto"/>
              <w:jc w:val="lowKashida"/>
              <w:rPr>
                <w:rFonts w:ascii="Tahoma" w:eastAsia="Times New Roman" w:hAnsi="Tahoma" w:cs="Tahoma"/>
                <w:color w:val="000000" w:themeColor="text1"/>
                <w:sz w:val="20"/>
                <w:szCs w:val="20"/>
                <w:rtl/>
                <w:lang w:bidi="ar-LB"/>
              </w:rPr>
            </w:pPr>
            <w:r>
              <w:rPr>
                <w:rFonts w:ascii="Tahoma" w:eastAsia="Times New Roman" w:hAnsi="Tahoma" w:cs="Tahoma"/>
                <w:color w:val="000000" w:themeColor="text1"/>
                <w:sz w:val="20"/>
                <w:szCs w:val="20"/>
                <w:rtl/>
              </w:rPr>
              <w:t xml:space="preserve">فقد ركّزت على الجهود التي بذلها لبنان لتعزيز هيكلية الدستور الغذائي على المستوى الوطني حيث استطاع في ظروف صعبة أن يتولى أعمال منسق الاقليم طيلة 4 سنوات، واضعة ما تم اكتسابه من الخبرة  بمتناول كل دول الاقليم. ودعت المهندسة مريم عيد الدول الاعضاء من خلال ممثليهم الى تعزيز التعاون والتنسيق في ما بينها على مستوى اللجان الوطنية للدستور الغذائي ونقاط الاتصال لان ذلك يعزز موقعها في صناعة قرارات هيئة الدستور الغذائي. </w:t>
            </w:r>
          </w:p>
          <w:p w:rsidR="0031128C" w:rsidRDefault="0031128C">
            <w:pPr>
              <w:bidi/>
              <w:spacing w:line="276" w:lineRule="auto"/>
              <w:jc w:val="lowKashida"/>
              <w:rPr>
                <w:rFonts w:ascii="Tahoma" w:eastAsia="Times New Roman" w:hAnsi="Tahoma" w:cs="Tahoma"/>
                <w:color w:val="000000" w:themeColor="text1"/>
                <w:sz w:val="20"/>
                <w:szCs w:val="20"/>
                <w:rtl/>
                <w:lang w:bidi="ar-LB"/>
              </w:rPr>
            </w:pPr>
          </w:p>
          <w:p w:rsidR="0031128C" w:rsidRDefault="0031128C">
            <w:pPr>
              <w:bidi/>
              <w:spacing w:line="276" w:lineRule="auto"/>
              <w:jc w:val="lowKashida"/>
              <w:rPr>
                <w:rFonts w:ascii="Tahoma" w:eastAsia="Times New Roman" w:hAnsi="Tahoma" w:cs="Tahoma"/>
                <w:color w:val="000000" w:themeColor="text1"/>
                <w:sz w:val="20"/>
                <w:szCs w:val="20"/>
                <w:rtl/>
              </w:rPr>
            </w:pPr>
            <w:r>
              <w:rPr>
                <w:rFonts w:ascii="Tahoma" w:eastAsia="Times New Roman" w:hAnsi="Tahoma" w:cs="Tahoma"/>
                <w:color w:val="000000" w:themeColor="text1"/>
                <w:sz w:val="20"/>
                <w:szCs w:val="20"/>
                <w:rtl/>
              </w:rPr>
              <w:t>تأتي هذه الورشة ضمن نطاق برنامج سلامة الأغذية في منظمتي الفاو والصحة العالمية الهادف الى دعم قدرات دول الاقليم في تأمين غذاء آمن وسليم لمواطنيها، إذ أن أعمال هيئة الدستور الغذائي (الكودكس) والمواصفات الغذائية المعتمدة من قبلها تعتبر مرجعاً موثوقاً يرتكن اليه لضمان سلامة المستهلك</w:t>
            </w:r>
            <w:r>
              <w:rPr>
                <w:rFonts w:ascii="Tahoma" w:eastAsia="Times New Roman" w:hAnsi="Tahoma" w:cs="Tahoma"/>
                <w:color w:val="000000" w:themeColor="text1"/>
                <w:sz w:val="20"/>
                <w:szCs w:val="20"/>
              </w:rPr>
              <w:t>.</w:t>
            </w:r>
          </w:p>
          <w:p w:rsidR="0031128C" w:rsidRDefault="0031128C">
            <w:pPr>
              <w:pStyle w:val="NormalWeb"/>
              <w:bidi/>
              <w:spacing w:before="0" w:beforeAutospacing="0" w:after="0" w:afterAutospacing="0" w:line="276" w:lineRule="auto"/>
              <w:jc w:val="lowKashida"/>
              <w:rPr>
                <w:rFonts w:ascii="Tahoma" w:hAnsi="Tahoma" w:cs="Tahoma"/>
                <w:kern w:val="36"/>
                <w:sz w:val="20"/>
                <w:szCs w:val="20"/>
                <w:lang w:bidi="ar-LB"/>
              </w:rPr>
            </w:pPr>
            <w:bookmarkStart w:id="0" w:name="_GoBack"/>
            <w:bookmarkEnd w:id="0"/>
          </w:p>
        </w:tc>
      </w:tr>
    </w:tbl>
    <w:p w:rsidR="0031128C" w:rsidRDefault="0031128C" w:rsidP="0031128C">
      <w:pPr>
        <w:spacing w:line="360" w:lineRule="auto"/>
      </w:pPr>
    </w:p>
    <w:p w:rsidR="0031128C" w:rsidRDefault="0031128C" w:rsidP="0031128C"/>
    <w:p w:rsidR="0031128C" w:rsidRDefault="0031128C" w:rsidP="0031128C"/>
    <w:p w:rsidR="0031128C" w:rsidRDefault="0031128C" w:rsidP="0031128C">
      <w:pPr>
        <w:jc w:val="right"/>
      </w:pPr>
    </w:p>
    <w:p w:rsidR="002C1FE8" w:rsidRPr="0031128C" w:rsidRDefault="002C1FE8" w:rsidP="0031128C">
      <w:pPr>
        <w:bidi/>
      </w:pPr>
    </w:p>
    <w:sectPr w:rsidR="002C1FE8" w:rsidRPr="003112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AD3"/>
    <w:rsid w:val="002C1FE8"/>
    <w:rsid w:val="0031128C"/>
    <w:rsid w:val="00693A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28C"/>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1128C"/>
    <w:rPr>
      <w:color w:val="1A4993"/>
      <w:u w:val="single"/>
    </w:rPr>
  </w:style>
  <w:style w:type="paragraph" w:styleId="NormalWeb">
    <w:name w:val="Normal (Web)"/>
    <w:basedOn w:val="Normal"/>
    <w:uiPriority w:val="99"/>
    <w:unhideWhenUsed/>
    <w:rsid w:val="0031128C"/>
    <w:pPr>
      <w:spacing w:before="100" w:beforeAutospacing="1" w:after="100" w:afterAutospacing="1"/>
    </w:pPr>
  </w:style>
  <w:style w:type="paragraph" w:styleId="BalloonText">
    <w:name w:val="Balloon Text"/>
    <w:basedOn w:val="Normal"/>
    <w:link w:val="BalloonTextChar"/>
    <w:uiPriority w:val="99"/>
    <w:semiHidden/>
    <w:unhideWhenUsed/>
    <w:rsid w:val="0031128C"/>
    <w:rPr>
      <w:rFonts w:ascii="Tahoma" w:hAnsi="Tahoma" w:cs="Tahoma"/>
      <w:sz w:val="16"/>
      <w:szCs w:val="16"/>
    </w:rPr>
  </w:style>
  <w:style w:type="character" w:customStyle="1" w:styleId="BalloonTextChar">
    <w:name w:val="Balloon Text Char"/>
    <w:basedOn w:val="DefaultParagraphFont"/>
    <w:link w:val="BalloonText"/>
    <w:uiPriority w:val="99"/>
    <w:semiHidden/>
    <w:rsid w:val="0031128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28C"/>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1128C"/>
    <w:rPr>
      <w:color w:val="1A4993"/>
      <w:u w:val="single"/>
    </w:rPr>
  </w:style>
  <w:style w:type="paragraph" w:styleId="NormalWeb">
    <w:name w:val="Normal (Web)"/>
    <w:basedOn w:val="Normal"/>
    <w:uiPriority w:val="99"/>
    <w:unhideWhenUsed/>
    <w:rsid w:val="0031128C"/>
    <w:pPr>
      <w:spacing w:before="100" w:beforeAutospacing="1" w:after="100" w:afterAutospacing="1"/>
    </w:pPr>
  </w:style>
  <w:style w:type="paragraph" w:styleId="BalloonText">
    <w:name w:val="Balloon Text"/>
    <w:basedOn w:val="Normal"/>
    <w:link w:val="BalloonTextChar"/>
    <w:uiPriority w:val="99"/>
    <w:semiHidden/>
    <w:unhideWhenUsed/>
    <w:rsid w:val="0031128C"/>
    <w:rPr>
      <w:rFonts w:ascii="Tahoma" w:hAnsi="Tahoma" w:cs="Tahoma"/>
      <w:sz w:val="16"/>
      <w:szCs w:val="16"/>
    </w:rPr>
  </w:style>
  <w:style w:type="character" w:customStyle="1" w:styleId="BalloonTextChar">
    <w:name w:val="Balloon Text Char"/>
    <w:basedOn w:val="DefaultParagraphFont"/>
    <w:link w:val="BalloonText"/>
    <w:uiPriority w:val="99"/>
    <w:semiHidden/>
    <w:rsid w:val="0031128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17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3420</Characters>
  <Application>Microsoft Office Word</Application>
  <DocSecurity>0</DocSecurity>
  <Lines>28</Lines>
  <Paragraphs>8</Paragraphs>
  <ScaleCrop>false</ScaleCrop>
  <Company/>
  <LinksUpToDate>false</LinksUpToDate>
  <CharactersWithSpaces>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Imane Kassem</dc:creator>
  <cp:keywords/>
  <dc:description/>
  <cp:lastModifiedBy>Imane Kassem</cp:lastModifiedBy>
  <cp:revision>2</cp:revision>
  <dcterms:created xsi:type="dcterms:W3CDTF">2015-11-06T08:52:00Z</dcterms:created>
  <dcterms:modified xsi:type="dcterms:W3CDTF">2015-11-06T08:53:00Z</dcterms:modified>
</cp:coreProperties>
</file>